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50" w:type="dxa"/>
        <w:shd w:val="clear" w:color="auto" w:fill="FFFFFF"/>
        <w:tblCellMar>
          <w:top w:w="15" w:type="dxa"/>
          <w:left w:w="15" w:type="dxa"/>
          <w:bottom w:w="15" w:type="dxa"/>
          <w:right w:w="15" w:type="dxa"/>
        </w:tblCellMar>
        <w:tblLook w:val="04A0"/>
      </w:tblPr>
      <w:tblGrid>
        <w:gridCol w:w="4536"/>
        <w:gridCol w:w="8214"/>
      </w:tblGrid>
      <w:tr w:rsidR="007D6F60" w:rsidRPr="007D6F60" w:rsidTr="00D30A39">
        <w:tc>
          <w:tcPr>
            <w:tcW w:w="4536" w:type="dxa"/>
            <w:shd w:val="clear" w:color="auto" w:fill="FFFFFF"/>
            <w:tcMar>
              <w:top w:w="0" w:type="dxa"/>
              <w:left w:w="0" w:type="dxa"/>
              <w:bottom w:w="0" w:type="dxa"/>
              <w:right w:w="0" w:type="dxa"/>
            </w:tcMar>
            <w:vAlign w:val="center"/>
            <w:hideMark/>
          </w:tcPr>
          <w:p w:rsidR="007D6F60" w:rsidRPr="007D6F60" w:rsidRDefault="00D30A39" w:rsidP="004B7E48">
            <w:pPr>
              <w:spacing w:after="0" w:line="240" w:lineRule="auto"/>
              <w:jc w:val="center"/>
              <w:rPr>
                <w:rFonts w:eastAsia="Times New Roman" w:cs="Times New Roman"/>
                <w:color w:val="2F363E"/>
                <w:szCs w:val="28"/>
              </w:rPr>
            </w:pPr>
            <w:r>
              <w:rPr>
                <w:rFonts w:eastAsia="Times New Roman" w:cs="Times New Roman"/>
                <w:color w:val="2F363E"/>
                <w:szCs w:val="28"/>
              </w:rPr>
              <w:t>UBND HUYỆN THANH HÀ</w:t>
            </w:r>
          </w:p>
          <w:p w:rsidR="007D6F60" w:rsidRPr="007D6F60" w:rsidRDefault="007D6F60" w:rsidP="004B7E48">
            <w:pPr>
              <w:spacing w:after="0" w:line="240" w:lineRule="auto"/>
              <w:jc w:val="center"/>
              <w:rPr>
                <w:rFonts w:eastAsia="Times New Roman" w:cs="Times New Roman"/>
                <w:color w:val="2F363E"/>
                <w:szCs w:val="28"/>
              </w:rPr>
            </w:pPr>
            <w:r w:rsidRPr="007D6F60">
              <w:rPr>
                <w:rFonts w:eastAsia="Times New Roman" w:cs="Times New Roman"/>
                <w:b/>
                <w:bCs/>
                <w:color w:val="2F363E"/>
                <w:szCs w:val="28"/>
              </w:rPr>
              <w:t>TRƯỜ</w:t>
            </w:r>
            <w:r w:rsidRPr="007D6F60">
              <w:rPr>
                <w:rFonts w:eastAsia="Times New Roman" w:cs="Times New Roman"/>
                <w:b/>
                <w:bCs/>
                <w:color w:val="2F363E"/>
                <w:szCs w:val="28"/>
                <w:u w:val="single"/>
              </w:rPr>
              <w:t xml:space="preserve">NG THCS </w:t>
            </w:r>
            <w:r w:rsidR="00D30A39">
              <w:rPr>
                <w:rFonts w:eastAsia="Times New Roman" w:cs="Times New Roman"/>
                <w:b/>
                <w:bCs/>
                <w:color w:val="2F363E"/>
                <w:szCs w:val="28"/>
                <w:u w:val="single"/>
              </w:rPr>
              <w:t>THANH BÍNH</w:t>
            </w:r>
          </w:p>
          <w:p w:rsidR="007D6F60" w:rsidRPr="007D6F60" w:rsidRDefault="007D6F60" w:rsidP="004B7E48">
            <w:pPr>
              <w:spacing w:after="0" w:line="240" w:lineRule="auto"/>
              <w:jc w:val="center"/>
              <w:rPr>
                <w:rFonts w:eastAsia="Times New Roman" w:cs="Times New Roman"/>
                <w:color w:val="2F363E"/>
                <w:szCs w:val="28"/>
              </w:rPr>
            </w:pPr>
            <w:r w:rsidRPr="007D6F60">
              <w:rPr>
                <w:rFonts w:eastAsia="Times New Roman" w:cs="Times New Roman"/>
                <w:color w:val="2F363E"/>
                <w:szCs w:val="28"/>
              </w:rPr>
              <w:t>Số:     /KH-</w:t>
            </w:r>
            <w:r w:rsidR="00D30A39">
              <w:rPr>
                <w:rFonts w:eastAsia="Times New Roman" w:cs="Times New Roman"/>
                <w:color w:val="2F363E"/>
                <w:szCs w:val="28"/>
              </w:rPr>
              <w:t>PC</w:t>
            </w:r>
          </w:p>
        </w:tc>
        <w:tc>
          <w:tcPr>
            <w:tcW w:w="8214" w:type="dxa"/>
            <w:shd w:val="clear" w:color="auto" w:fill="FFFFFF"/>
            <w:tcMar>
              <w:top w:w="0" w:type="dxa"/>
              <w:left w:w="0" w:type="dxa"/>
              <w:bottom w:w="0" w:type="dxa"/>
              <w:right w:w="0" w:type="dxa"/>
            </w:tcMar>
            <w:vAlign w:val="center"/>
            <w:hideMark/>
          </w:tcPr>
          <w:p w:rsidR="007D6F60" w:rsidRPr="007D6F60" w:rsidRDefault="004B7E48" w:rsidP="004B7E48">
            <w:pPr>
              <w:spacing w:after="0" w:line="240" w:lineRule="auto"/>
              <w:rPr>
                <w:rFonts w:eastAsia="Times New Roman" w:cs="Times New Roman"/>
                <w:color w:val="2F363E"/>
                <w:szCs w:val="28"/>
              </w:rPr>
            </w:pPr>
            <w:r>
              <w:rPr>
                <w:rFonts w:eastAsia="Times New Roman" w:cs="Times New Roman"/>
                <w:color w:val="2F363E"/>
                <w:szCs w:val="28"/>
              </w:rPr>
              <w:t xml:space="preserve">  </w:t>
            </w:r>
            <w:r w:rsidR="007D6F60" w:rsidRPr="007D6F60">
              <w:rPr>
                <w:rFonts w:eastAsia="Times New Roman" w:cs="Times New Roman"/>
                <w:color w:val="2F363E"/>
                <w:szCs w:val="28"/>
              </w:rPr>
              <w:t>CỘNG HÒA XÃ HỘI CHỦ NGHĨA VIỆT NAM</w:t>
            </w:r>
          </w:p>
          <w:p w:rsidR="007D6F60" w:rsidRPr="007D6F60" w:rsidRDefault="004B7E48" w:rsidP="004B7E48">
            <w:pPr>
              <w:spacing w:after="0" w:line="240" w:lineRule="auto"/>
              <w:rPr>
                <w:rFonts w:eastAsia="Times New Roman" w:cs="Times New Roman"/>
                <w:color w:val="2F363E"/>
                <w:szCs w:val="28"/>
              </w:rPr>
            </w:pPr>
            <w:r>
              <w:rPr>
                <w:rFonts w:eastAsia="Times New Roman" w:cs="Times New Roman"/>
                <w:b/>
                <w:bCs/>
                <w:color w:val="2F363E"/>
                <w:szCs w:val="28"/>
              </w:rPr>
              <w:t xml:space="preserve">                 </w:t>
            </w:r>
            <w:r w:rsidR="007D6F60" w:rsidRPr="007D6F60">
              <w:rPr>
                <w:rFonts w:eastAsia="Times New Roman" w:cs="Times New Roman"/>
                <w:b/>
                <w:bCs/>
                <w:color w:val="2F363E"/>
                <w:szCs w:val="28"/>
              </w:rPr>
              <w:t>Độc </w:t>
            </w:r>
            <w:r w:rsidR="007D6F60" w:rsidRPr="007D6F60">
              <w:rPr>
                <w:rFonts w:eastAsia="Times New Roman" w:cs="Times New Roman"/>
                <w:b/>
                <w:bCs/>
                <w:color w:val="2F363E"/>
                <w:szCs w:val="28"/>
                <w:u w:val="single"/>
              </w:rPr>
              <w:t>lập- Tự do- Hạnh</w:t>
            </w:r>
            <w:r w:rsidR="007D6F60" w:rsidRPr="007D6F60">
              <w:rPr>
                <w:rFonts w:eastAsia="Times New Roman" w:cs="Times New Roman"/>
                <w:b/>
                <w:bCs/>
                <w:color w:val="2F363E"/>
                <w:szCs w:val="28"/>
              </w:rPr>
              <w:t> phúc</w:t>
            </w:r>
          </w:p>
          <w:p w:rsidR="007D6F60" w:rsidRPr="007D6F60" w:rsidRDefault="007D6F60" w:rsidP="004B7E48">
            <w:pPr>
              <w:spacing w:after="0" w:line="240" w:lineRule="auto"/>
              <w:jc w:val="center"/>
              <w:rPr>
                <w:rFonts w:eastAsia="Times New Roman" w:cs="Times New Roman"/>
                <w:color w:val="2F363E"/>
                <w:szCs w:val="28"/>
              </w:rPr>
            </w:pPr>
          </w:p>
          <w:p w:rsidR="007D6F60" w:rsidRPr="007D6F60" w:rsidRDefault="004B7E48" w:rsidP="004B7E48">
            <w:pPr>
              <w:spacing w:after="0" w:line="240" w:lineRule="auto"/>
              <w:jc w:val="center"/>
              <w:rPr>
                <w:rFonts w:eastAsia="Times New Roman" w:cs="Times New Roman"/>
                <w:color w:val="2F363E"/>
                <w:szCs w:val="28"/>
              </w:rPr>
            </w:pPr>
            <w:r>
              <w:rPr>
                <w:rFonts w:eastAsia="Times New Roman" w:cs="Times New Roman"/>
                <w:i/>
                <w:iCs/>
                <w:color w:val="2F363E"/>
                <w:szCs w:val="28"/>
              </w:rPr>
              <w:t xml:space="preserve">Thanh Bính, </w:t>
            </w:r>
            <w:r w:rsidR="007D6F60" w:rsidRPr="007D6F60">
              <w:rPr>
                <w:rFonts w:eastAsia="Times New Roman" w:cs="Times New Roman"/>
                <w:i/>
                <w:iCs/>
                <w:color w:val="2F363E"/>
                <w:szCs w:val="28"/>
              </w:rPr>
              <w:t xml:space="preserve"> ngày 22 tháng 10  năm 2018</w:t>
            </w:r>
          </w:p>
        </w:tc>
      </w:tr>
    </w:tbl>
    <w:p w:rsidR="007D6F60" w:rsidRPr="007D6F60" w:rsidRDefault="007D6F60" w:rsidP="00D30A39">
      <w:pPr>
        <w:shd w:val="clear" w:color="auto" w:fill="FFFFFF"/>
        <w:spacing w:after="0" w:line="240" w:lineRule="auto"/>
        <w:jc w:val="both"/>
        <w:rPr>
          <w:rFonts w:eastAsia="Times New Roman" w:cs="Times New Roman"/>
          <w:color w:val="2F363E"/>
          <w:szCs w:val="28"/>
        </w:rPr>
      </w:pPr>
      <w:r w:rsidRPr="007D6F60">
        <w:rPr>
          <w:rFonts w:eastAsia="Times New Roman" w:cs="Times New Roman"/>
          <w:b/>
          <w:bCs/>
          <w:color w:val="2F363E"/>
          <w:szCs w:val="28"/>
        </w:rPr>
        <w:t> </w:t>
      </w:r>
    </w:p>
    <w:p w:rsidR="007D6F60" w:rsidRPr="007D6F60" w:rsidRDefault="007D6F60" w:rsidP="004B7E48">
      <w:pPr>
        <w:shd w:val="clear" w:color="auto" w:fill="FFFFFF"/>
        <w:spacing w:after="0" w:line="240" w:lineRule="auto"/>
        <w:jc w:val="center"/>
        <w:rPr>
          <w:rFonts w:eastAsia="Times New Roman" w:cs="Times New Roman"/>
          <w:color w:val="2F363E"/>
          <w:szCs w:val="28"/>
        </w:rPr>
      </w:pPr>
      <w:r w:rsidRPr="007D6F60">
        <w:rPr>
          <w:rFonts w:eastAsia="Times New Roman" w:cs="Times New Roman"/>
          <w:b/>
          <w:bCs/>
          <w:color w:val="2F363E"/>
          <w:szCs w:val="28"/>
        </w:rPr>
        <w:t>KẾ HOẠCH</w:t>
      </w:r>
    </w:p>
    <w:p w:rsidR="007D6F60" w:rsidRPr="007D6F60" w:rsidRDefault="007D6F60" w:rsidP="004B7E48">
      <w:pPr>
        <w:shd w:val="clear" w:color="auto" w:fill="FFFFFF"/>
        <w:spacing w:after="0" w:line="240" w:lineRule="auto"/>
        <w:jc w:val="center"/>
        <w:rPr>
          <w:rFonts w:eastAsia="Times New Roman" w:cs="Times New Roman"/>
          <w:color w:val="2F363E"/>
          <w:szCs w:val="28"/>
        </w:rPr>
      </w:pPr>
      <w:r w:rsidRPr="007D6F60">
        <w:rPr>
          <w:rFonts w:eastAsia="Times New Roman" w:cs="Times New Roman"/>
          <w:b/>
          <w:bCs/>
          <w:color w:val="2F363E"/>
          <w:szCs w:val="28"/>
        </w:rPr>
        <w:t>Thực hiện nhiệm v</w:t>
      </w:r>
      <w:r w:rsidR="004B7E48">
        <w:rPr>
          <w:rFonts w:eastAsia="Times New Roman" w:cs="Times New Roman"/>
          <w:b/>
          <w:bCs/>
          <w:color w:val="2F363E"/>
          <w:szCs w:val="28"/>
        </w:rPr>
        <w:t>ụ công tác pháp chế năm học 2019</w:t>
      </w:r>
      <w:r w:rsidRPr="007D6F60">
        <w:rPr>
          <w:rFonts w:eastAsia="Times New Roman" w:cs="Times New Roman"/>
          <w:b/>
          <w:bCs/>
          <w:color w:val="2F363E"/>
          <w:szCs w:val="28"/>
        </w:rPr>
        <w:t>-20</w:t>
      </w:r>
      <w:r w:rsidR="004B7E48">
        <w:rPr>
          <w:rFonts w:eastAsia="Times New Roman" w:cs="Times New Roman"/>
          <w:b/>
          <w:bCs/>
          <w:color w:val="2F363E"/>
          <w:szCs w:val="28"/>
        </w:rPr>
        <w:t>20</w:t>
      </w:r>
    </w:p>
    <w:p w:rsidR="007D6F60" w:rsidRPr="007D6F60" w:rsidRDefault="007D6F60" w:rsidP="004B7E48">
      <w:pPr>
        <w:shd w:val="clear" w:color="auto" w:fill="FFFFFF"/>
        <w:spacing w:after="0" w:line="240" w:lineRule="auto"/>
        <w:jc w:val="center"/>
        <w:rPr>
          <w:rFonts w:eastAsia="Times New Roman" w:cs="Times New Roman"/>
          <w:color w:val="2F363E"/>
          <w:szCs w:val="28"/>
        </w:rPr>
      </w:pP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 xml:space="preserve">Thực hiện Kế hoạch số 11418/SGD ĐT-TTr ngày 26/9/2019 của Sở Giáo dục và đào tạo </w:t>
      </w:r>
      <w:r w:rsidR="004B7E48">
        <w:rPr>
          <w:rFonts w:eastAsia="Times New Roman" w:cs="Times New Roman"/>
          <w:color w:val="2F363E"/>
          <w:szCs w:val="28"/>
        </w:rPr>
        <w:t>Hải Dương</w:t>
      </w:r>
      <w:r>
        <w:rPr>
          <w:rFonts w:eastAsia="Times New Roman" w:cs="Times New Roman"/>
          <w:color w:val="2F363E"/>
          <w:szCs w:val="28"/>
        </w:rPr>
        <w:t>; kế hoạch số 22/PGD ĐT-TTr ngày 22/10/2019</w:t>
      </w:r>
      <w:r w:rsidR="004B7E48">
        <w:rPr>
          <w:rFonts w:eastAsia="Times New Roman" w:cs="Times New Roman"/>
          <w:color w:val="2F363E"/>
          <w:szCs w:val="28"/>
        </w:rPr>
        <w:t xml:space="preserve"> của Phòng Giáo dục và Đào tạo Thanh H</w:t>
      </w:r>
      <w:r>
        <w:rPr>
          <w:rFonts w:eastAsia="Times New Roman" w:cs="Times New Roman"/>
          <w:color w:val="2F363E"/>
          <w:szCs w:val="28"/>
        </w:rPr>
        <w:t xml:space="preserve">à về thực hện công tác pháp chế năm học 2019-2020, </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 xml:space="preserve">Trường THCS THCS Thanh Bính </w:t>
      </w:r>
      <w:r w:rsidRPr="007D6F60">
        <w:rPr>
          <w:rFonts w:eastAsia="Times New Roman" w:cs="Times New Roman"/>
          <w:color w:val="2F363E"/>
          <w:szCs w:val="28"/>
        </w:rPr>
        <w:t xml:space="preserve"> xây dựng Kế hoạch chỉ đạo và</w:t>
      </w:r>
      <w:r>
        <w:rPr>
          <w:rFonts w:eastAsia="Times New Roman" w:cs="Times New Roman"/>
          <w:color w:val="2F363E"/>
          <w:szCs w:val="28"/>
        </w:rPr>
        <w:t xml:space="preserve"> thực hiện nhiệm vụ năm học 2019-2020</w:t>
      </w:r>
      <w:r w:rsidRPr="007D6F60">
        <w:rPr>
          <w:rFonts w:eastAsia="Times New Roman" w:cs="Times New Roman"/>
          <w:color w:val="2F363E"/>
          <w:szCs w:val="28"/>
        </w:rPr>
        <w:t xml:space="preserve"> về công tác pháp chế với nội dung cụ thể như sau:</w:t>
      </w:r>
    </w:p>
    <w:p w:rsidR="007D6F60" w:rsidRPr="004B7E48" w:rsidRDefault="004B7E48" w:rsidP="004B7E48">
      <w:pPr>
        <w:pStyle w:val="ListParagraph"/>
        <w:shd w:val="clear" w:color="auto" w:fill="FFFFFF"/>
        <w:spacing w:after="0" w:line="240" w:lineRule="auto"/>
        <w:ind w:left="1080"/>
        <w:jc w:val="both"/>
        <w:rPr>
          <w:rFonts w:eastAsia="Times New Roman" w:cs="Times New Roman"/>
          <w:color w:val="2F363E"/>
          <w:szCs w:val="28"/>
        </w:rPr>
      </w:pPr>
      <w:r>
        <w:rPr>
          <w:rFonts w:eastAsia="Times New Roman" w:cs="Times New Roman"/>
          <w:b/>
          <w:bCs/>
          <w:color w:val="2F363E"/>
          <w:szCs w:val="28"/>
        </w:rPr>
        <w:t>I.</w:t>
      </w:r>
      <w:r w:rsidR="007D6F60" w:rsidRPr="004B7E48">
        <w:rPr>
          <w:rFonts w:eastAsia="Times New Roman" w:cs="Times New Roman"/>
          <w:b/>
          <w:bCs/>
          <w:color w:val="2F363E"/>
          <w:szCs w:val="28"/>
        </w:rPr>
        <w:t>MỤC ĐÍCH, YÊU CẦU.</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Nhằm tập trung nâng cao chất lượng công tác tuyên truyền, phổ biến giáo dục pháp luật (PBGDPL) theo Đề án “Nâng cao chât lượng công tác PBGDPL trong nhà trường giai đoạn 2018-2021;</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Thực hiện tốt kế hoạch công tác phô biến giáo dục pháp luật (GDPL) n</w:t>
      </w:r>
      <w:r>
        <w:rPr>
          <w:rFonts w:eastAsia="Times New Roman" w:cs="Times New Roman"/>
          <w:color w:val="2F363E"/>
          <w:szCs w:val="28"/>
        </w:rPr>
        <w:t>ăm học 2019-2020</w:t>
      </w:r>
      <w:r w:rsidRPr="007D6F60">
        <w:rPr>
          <w:rFonts w:eastAsia="Times New Roman" w:cs="Times New Roman"/>
          <w:color w:val="2F363E"/>
          <w:szCs w:val="28"/>
        </w:rPr>
        <w:t>. Tăng cường tô chức các hoạt động tuyên truyền, phô biến giáo dục pháp luật trong các nhà trường. Triển khai có hiệu quả “ngày pháp luật” tại trư</w:t>
      </w:r>
      <w:r>
        <w:rPr>
          <w:rFonts w:eastAsia="Times New Roman" w:cs="Times New Roman"/>
          <w:color w:val="2F363E"/>
          <w:szCs w:val="28"/>
        </w:rPr>
        <w:t>ờng theo hướng dẫn của Sở GD&amp;ĐT</w:t>
      </w:r>
      <w:r w:rsidRPr="007D6F60">
        <w:rPr>
          <w:rFonts w:eastAsia="Times New Roman" w:cs="Times New Roman"/>
          <w:color w:val="2F363E"/>
          <w:szCs w:val="28"/>
        </w:rPr>
        <w: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-Nâng cao nhận thức của cán bộ, công chức, viên chức trong việc tìm hiểu và thực hiện luật và các văn bản quy phạm pháp l</w:t>
      </w:r>
      <w:r>
        <w:rPr>
          <w:rFonts w:eastAsia="Times New Roman" w:cs="Times New Roman"/>
          <w:color w:val="2F363E"/>
          <w:szCs w:val="28"/>
        </w:rPr>
        <w:t>uật(GDPL) có liên quan đến lĩnh vực GD&amp;ĐT</w:t>
      </w:r>
      <w:r w:rsidRPr="007D6F60">
        <w:rPr>
          <w:rFonts w:eastAsia="Times New Roman" w:cs="Times New Roman"/>
          <w:color w:val="2F363E"/>
          <w:szCs w:val="28"/>
        </w:rPr>
        <w:t>;</w:t>
      </w:r>
    </w:p>
    <w:p w:rsidR="00773A9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xml:space="preserve">– </w:t>
      </w:r>
      <w:r w:rsidR="00773A90">
        <w:rPr>
          <w:rFonts w:eastAsia="Times New Roman" w:cs="Times New Roman"/>
          <w:color w:val="2F363E"/>
          <w:szCs w:val="28"/>
        </w:rPr>
        <w:t>Tham mưu với UBND xã Thanh Bính xây dựng các văn bản liên quan đến lĩnh vực giáo dục. P</w:t>
      </w:r>
      <w:r w:rsidR="00773A90" w:rsidRPr="007D6F60">
        <w:rPr>
          <w:rFonts w:eastAsia="Times New Roman" w:cs="Times New Roman"/>
          <w:color w:val="2F363E"/>
          <w:szCs w:val="28"/>
        </w:rPr>
        <w:t>hối hợp chặt chẽ với các phòng, ban, ngành</w:t>
      </w:r>
      <w:r w:rsidR="00773A90">
        <w:rPr>
          <w:rFonts w:eastAsia="Times New Roman" w:cs="Times New Roman"/>
          <w:color w:val="2F363E"/>
          <w:szCs w:val="28"/>
        </w:rPr>
        <w:t>,</w:t>
      </w:r>
      <w:r w:rsidR="00773A90" w:rsidRPr="007D6F60">
        <w:rPr>
          <w:rFonts w:eastAsia="Times New Roman" w:cs="Times New Roman"/>
          <w:color w:val="2F363E"/>
          <w:szCs w:val="28"/>
        </w:rPr>
        <w:t xml:space="preserve"> UBND </w:t>
      </w:r>
      <w:r w:rsidR="00773A90">
        <w:rPr>
          <w:rFonts w:eastAsia="Times New Roman" w:cs="Times New Roman"/>
          <w:color w:val="2F363E"/>
          <w:szCs w:val="28"/>
        </w:rPr>
        <w:t>xã</w:t>
      </w:r>
      <w:r w:rsidR="00773A90" w:rsidRPr="007D6F60">
        <w:rPr>
          <w:rFonts w:eastAsia="Times New Roman" w:cs="Times New Roman"/>
          <w:color w:val="2F363E"/>
          <w:szCs w:val="28"/>
        </w:rPr>
        <w:t>, các cơ sở giáo dục trên địa bàn quận trong việc giải quyết, xử lý thủ tục hành chính theo đúng chức năng, nhiệm vụ, quyền hạn của trường;</w:t>
      </w:r>
    </w:p>
    <w:p w:rsidR="004B7E48" w:rsidRDefault="004B7E48" w:rsidP="004B7E48">
      <w:pPr>
        <w:shd w:val="clear" w:color="auto" w:fill="FFFFFF"/>
        <w:spacing w:after="0" w:line="240" w:lineRule="auto"/>
        <w:jc w:val="both"/>
        <w:rPr>
          <w:rFonts w:eastAsia="Times New Roman" w:cs="Times New Roman"/>
          <w:color w:val="2F363E"/>
          <w:szCs w:val="28"/>
        </w:rPr>
      </w:pPr>
      <w:r>
        <w:rPr>
          <w:rFonts w:eastAsia="Times New Roman" w:cs="Times New Roman"/>
          <w:b/>
          <w:bCs/>
          <w:color w:val="2F363E"/>
          <w:szCs w:val="28"/>
        </w:rPr>
        <w:t xml:space="preserve"> </w:t>
      </w:r>
      <w:r>
        <w:rPr>
          <w:rFonts w:eastAsia="Times New Roman" w:cs="Times New Roman"/>
          <w:b/>
          <w:bCs/>
          <w:color w:val="2F363E"/>
          <w:szCs w:val="28"/>
        </w:rPr>
        <w:tab/>
        <w:t>II.</w:t>
      </w:r>
      <w:r w:rsidR="007D6F60" w:rsidRPr="007D6F60">
        <w:rPr>
          <w:rFonts w:eastAsia="Times New Roman" w:cs="Times New Roman"/>
          <w:b/>
          <w:bCs/>
          <w:color w:val="2F363E"/>
          <w:szCs w:val="28"/>
        </w:rPr>
        <w:t>NỘI DUNG.</w:t>
      </w:r>
    </w:p>
    <w:p w:rsidR="007D6F60" w:rsidRPr="004B7E48" w:rsidRDefault="007D6F60" w:rsidP="004B7E48">
      <w:pPr>
        <w:pStyle w:val="ListParagraph"/>
        <w:numPr>
          <w:ilvl w:val="0"/>
          <w:numId w:val="9"/>
        </w:numPr>
        <w:shd w:val="clear" w:color="auto" w:fill="FFFFFF"/>
        <w:spacing w:after="0" w:line="240" w:lineRule="auto"/>
        <w:jc w:val="both"/>
        <w:rPr>
          <w:rFonts w:eastAsia="Times New Roman" w:cs="Times New Roman"/>
          <w:color w:val="2F363E"/>
          <w:szCs w:val="28"/>
        </w:rPr>
      </w:pPr>
      <w:r w:rsidRPr="004B7E48">
        <w:rPr>
          <w:rFonts w:eastAsia="Times New Roman" w:cs="Times New Roman"/>
          <w:b/>
          <w:bCs/>
          <w:color w:val="2F363E"/>
          <w:szCs w:val="28"/>
        </w:rPr>
        <w:t>Công tác xây dựng văn bản lĩnh vực giáo dục và đào tạo</w:t>
      </w:r>
    </w:p>
    <w:p w:rsidR="007D6F60" w:rsidRPr="004B7E48" w:rsidRDefault="004B7E48"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w:t>
      </w:r>
      <w:r w:rsidR="00773A90" w:rsidRPr="004B7E48">
        <w:rPr>
          <w:rFonts w:eastAsia="Times New Roman" w:cs="Times New Roman"/>
          <w:color w:val="2F363E"/>
          <w:szCs w:val="28"/>
        </w:rPr>
        <w:t>Trường THCS Thanh Bính</w:t>
      </w:r>
      <w:r w:rsidR="007D6F60" w:rsidRPr="004B7E48">
        <w:rPr>
          <w:rFonts w:eastAsia="Times New Roman" w:cs="Times New Roman"/>
          <w:color w:val="2F363E"/>
          <w:szCs w:val="28"/>
        </w:rPr>
        <w:t xml:space="preserve"> căn cứ vào kế hoạch của phòng GD&amp;ĐT  và các văn bản QPPL</w:t>
      </w:r>
      <w:r w:rsidR="00773A90" w:rsidRPr="004B7E48">
        <w:rPr>
          <w:rFonts w:eastAsia="Times New Roman" w:cs="Times New Roman"/>
          <w:color w:val="2F363E"/>
          <w:szCs w:val="28"/>
        </w:rPr>
        <w:t xml:space="preserve"> </w:t>
      </w:r>
      <w:r w:rsidR="007D6F60" w:rsidRPr="004B7E48">
        <w:rPr>
          <w:rFonts w:eastAsia="Times New Roman" w:cs="Times New Roman"/>
          <w:color w:val="2F363E"/>
          <w:szCs w:val="28"/>
        </w:rPr>
        <w:t>liên quan đến cán bộ quản lý, giáo viên, học sinh, x</w:t>
      </w:r>
      <w:r w:rsidRPr="004B7E48">
        <w:rPr>
          <w:rFonts w:eastAsia="Times New Roman" w:cs="Times New Roman"/>
          <w:color w:val="2F363E"/>
          <w:szCs w:val="28"/>
        </w:rPr>
        <w:t>ây dựng văn bản hướng dân cụ thể</w:t>
      </w:r>
      <w:r w:rsidR="007D6F60" w:rsidRPr="004B7E48">
        <w:rPr>
          <w:rFonts w:eastAsia="Times New Roman" w:cs="Times New Roman"/>
          <w:color w:val="2F363E"/>
          <w:szCs w:val="28"/>
        </w:rPr>
        <w:t>, chi tiết triên khai thực hiện tại đơn vị;</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Thực hiện tô chức triển khai cho cán bộ, nhà giáo, người lao động và học sinh, tham gia đóng góp ý kiến vào dự thảo văn bản quy phạm pháp luật và văn bản khác do các cơ quan Nhà nước đề nghị hoặc yêu cầu; việc tổ chức lấy ý kiến phải triển khai nghiêm túc, có chất lượng, kịp thời theo đúng thời gian, đối tượng quy định.</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Chủ động tìm hiểu, nghiên cứu các văn bản qui phạm pháp luật đề triển khai tuyên truyền trong nhà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Tham gia các lớp tập huấn do phòng GD&amp;ĐT và các phòng chuyên môn tô chức. Chủ động triển khai thực hiện tại đơn vị theo hướng dân.</w:t>
      </w:r>
    </w:p>
    <w:p w:rsidR="004B7E48"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lastRenderedPageBreak/>
        <w:t>– Tham gia trực tiếp soạn thảo các văn bản quy phạm pháp luật khi được phân công</w:t>
      </w:r>
    </w:p>
    <w:p w:rsidR="007D6F60" w:rsidRPr="007D6F60" w:rsidRDefault="004B7E48"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2.</w:t>
      </w:r>
      <w:r>
        <w:rPr>
          <w:rFonts w:eastAsia="Times New Roman" w:cs="Times New Roman"/>
          <w:b/>
          <w:bCs/>
          <w:color w:val="2F363E"/>
          <w:szCs w:val="28"/>
        </w:rPr>
        <w:t xml:space="preserve"> </w:t>
      </w:r>
      <w:r w:rsidR="007D6F60" w:rsidRPr="007D6F60">
        <w:rPr>
          <w:rFonts w:eastAsia="Times New Roman" w:cs="Times New Roman"/>
          <w:b/>
          <w:bCs/>
          <w:color w:val="2F363E"/>
          <w:szCs w:val="28"/>
        </w:rPr>
        <w:t>Công tác rà soát hệ thống hóa văn bản</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b/>
          <w:bCs/>
          <w:color w:val="2F363E"/>
          <w:szCs w:val="28"/>
        </w:rPr>
        <w:t>2.1 Đối với văn bản QPPL:</w:t>
      </w:r>
    </w:p>
    <w:p w:rsidR="007D6F60" w:rsidRPr="007D6F60" w:rsidRDefault="004B7E48"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Lãnh đạo nhà trường</w:t>
      </w:r>
      <w:r w:rsidR="007D6F60" w:rsidRPr="007D6F60">
        <w:rPr>
          <w:rFonts w:eastAsia="Times New Roman" w:cs="Times New Roman"/>
          <w:color w:val="2F363E"/>
          <w:szCs w:val="28"/>
        </w:rPr>
        <w:t xml:space="preserve"> luôn  kiểm tra thường xuyên những văn bản của Bộ GD </w:t>
      </w:r>
      <w:r>
        <w:rPr>
          <w:rFonts w:eastAsia="Times New Roman" w:cs="Times New Roman"/>
          <w:color w:val="2F363E"/>
          <w:szCs w:val="28"/>
        </w:rPr>
        <w:t>&amp;ĐT, UBND tỉnh, UBND huyện ban hành</w:t>
      </w:r>
      <w:r w:rsidR="007D6F60" w:rsidRPr="007D6F60">
        <w:rPr>
          <w:rFonts w:eastAsia="Times New Roman" w:cs="Times New Roman"/>
          <w:color w:val="2F363E"/>
          <w:szCs w:val="28"/>
        </w:rPr>
        <w:t xml:space="preserve"> </w:t>
      </w:r>
      <w:r>
        <w:rPr>
          <w:rFonts w:eastAsia="Times New Roman" w:cs="Times New Roman"/>
          <w:color w:val="2F363E"/>
          <w:szCs w:val="28"/>
        </w:rPr>
        <w:t>liên quan đến nhà trường</w:t>
      </w:r>
      <w:r w:rsidR="007D6F60" w:rsidRPr="007D6F60">
        <w:rPr>
          <w:rFonts w:eastAsia="Times New Roman" w:cs="Times New Roman"/>
          <w:color w:val="2F363E"/>
          <w:szCs w:val="28"/>
        </w:rPr>
        <w:t xml:space="preserve"> và cho lưu trữ hồ sơ tại phòng văn thư.</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b/>
          <w:bCs/>
          <w:color w:val="2F363E"/>
          <w:szCs w:val="28"/>
        </w:rPr>
        <w:t>2.2 Đối với rà soát văn bản hành chính:</w:t>
      </w:r>
    </w:p>
    <w:p w:rsidR="00773A9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xml:space="preserve">Nhà trường đã tiến hành rà soát các văn bản hành chính do </w:t>
      </w:r>
      <w:r w:rsidR="00773A90">
        <w:rPr>
          <w:rFonts w:eastAsia="Times New Roman" w:cs="Times New Roman"/>
          <w:color w:val="2F363E"/>
          <w:szCs w:val="28"/>
        </w:rPr>
        <w:t>Hiệu trưởng ban hành  trong năm học 2019-2020.</w:t>
      </w:r>
    </w:p>
    <w:p w:rsidR="007D6F60" w:rsidRPr="00773A90" w:rsidRDefault="007D6F60" w:rsidP="00D30A39">
      <w:pPr>
        <w:pStyle w:val="ListParagraph"/>
        <w:numPr>
          <w:ilvl w:val="0"/>
          <w:numId w:val="3"/>
        </w:numPr>
        <w:shd w:val="clear" w:color="auto" w:fill="FFFFFF"/>
        <w:spacing w:after="0" w:line="240" w:lineRule="auto"/>
        <w:jc w:val="both"/>
        <w:rPr>
          <w:rFonts w:eastAsia="Times New Roman" w:cs="Times New Roman"/>
          <w:color w:val="2F363E"/>
          <w:szCs w:val="28"/>
        </w:rPr>
      </w:pPr>
      <w:r w:rsidRPr="00773A90">
        <w:rPr>
          <w:rFonts w:eastAsia="Times New Roman" w:cs="Times New Roman"/>
          <w:b/>
          <w:bCs/>
          <w:color w:val="2F363E"/>
          <w:szCs w:val="28"/>
        </w:rPr>
        <w:t>Công tác tuyên truyền, phổ biến giáo dục pháp luật: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xml:space="preserve">– Tiếp tục thực hiện Quyết định số 3957/QĐ-BGDĐT ngày 28/9/2017 của Bộ trưởng Bộ GDĐT ban hành Kế hoạch triển khai, thực hiện Đề án “Nâng cao chất lượng công tác phổ biến, giáo dục pháp luật trong nhà trường đến năm 2021” và </w:t>
      </w:r>
      <w:r w:rsidR="00773A90">
        <w:rPr>
          <w:rFonts w:eastAsia="Times New Roman" w:cs="Times New Roman"/>
          <w:color w:val="2F363E"/>
          <w:szCs w:val="28"/>
        </w:rPr>
        <w:t xml:space="preserve">Kế hoạch số </w:t>
      </w:r>
      <w:r w:rsidR="00EE3E6E">
        <w:rPr>
          <w:rFonts w:eastAsia="Times New Roman" w:cs="Times New Roman"/>
          <w:color w:val="2F363E"/>
          <w:szCs w:val="28"/>
        </w:rPr>
        <w:t>1118/SGD ĐT-TTr ngày 26/9/2019; Kế hoạch số 22/PGD ĐT-TTr ngày 22/10/2019 về thực hiện công tác pháp chế năm học 2019-2020; công văn số 1496/SGD ĐT-TTr ngày 15/10/2029 về việc tổ chức hưởng ứng ngày Pháp luật năm 2019</w:t>
      </w:r>
      <w:r w:rsidRPr="007D6F60">
        <w:rPr>
          <w:rFonts w:eastAsia="Times New Roman" w:cs="Times New Roman"/>
          <w:color w:val="2F363E"/>
          <w:szCs w:val="28"/>
        </w:rPr>
        <w: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Nhà trường xây dựng và triển khai kế ho</w:t>
      </w:r>
      <w:r w:rsidR="00EE3E6E">
        <w:rPr>
          <w:rFonts w:eastAsia="Times New Roman" w:cs="Times New Roman"/>
          <w:color w:val="2F363E"/>
          <w:szCs w:val="28"/>
        </w:rPr>
        <w:t>ạch công tác PBGDPL năm học 2019-2020</w:t>
      </w:r>
      <w:r w:rsidRPr="007D6F60">
        <w:rPr>
          <w:rFonts w:eastAsia="Times New Roman" w:cs="Times New Roman"/>
          <w:color w:val="2F363E"/>
          <w:szCs w:val="28"/>
        </w:rPr>
        <w:t xml:space="preserve"> :</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Tiếp tục phô biến kịp thời đến cán bộ, giáo viên, nhân viên và các em học sinh các luật mới liên quan đến giáo dục và đào tạo; các văn bản QPPL, liên quan đên đôi tượng thuộc phạm vi xử lý của đơn vị, nhà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Thực hiện đối mới phương pháp nhằm nâng cao chất lượng giảng dạy các kiên thức pháp luật trong chương trình chính khóa tăng cường công tác ngoại khóa. Tô chức thi học sinh giỏi, giáo viên giỏi bộ môn theo câp học có lồng ghép nội dung pháp luật, tô chức có hiệu quả ngày pháp luật và các cuộc thi tìm hiệu pháp luật.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Tham gia tập huấn, bỏi dưỡng kiến thức pháp luật, kỹ năng phổ biến, giáo dục pháp luật cho đội ngũ giáo viên môn pháp luật, môn giáo dục công dân, báo cáo viên và cán bộ phụ trách công tác phổ biến, giáo dục pháp luật trong các nhà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Tuyên truyền qua tiết sinh hoạt dưới cờ, giờ ra chơi, các lớp về quyền và bổn phận trẻ em theo Luật trẻ em cho các trường THCS.</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Chỉ đạo triển. khai chương trình phố biến, giáo dục ngoại khóa do Bộ GD&amp;ĐT ban hành. Tô chức thực hiện “Ngày pháp luật” và các cuộc thi tìm hiểu pháp luật băng nhiều hình thức khác nhau;</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Bồ sung nâng cao chất lượng hoạt động của tủ sách pháp luật tại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Xây dựng trang thông tin phô biến, giáo dục pháp luật trên trang wesite của đơn vị.</w:t>
      </w:r>
    </w:p>
    <w:p w:rsidR="007D6F60" w:rsidRPr="007D6F60" w:rsidRDefault="004B7E48" w:rsidP="004B7E48">
      <w:pPr>
        <w:shd w:val="clear" w:color="auto" w:fill="FFFFFF"/>
        <w:spacing w:after="0" w:line="240" w:lineRule="auto"/>
        <w:jc w:val="both"/>
        <w:rPr>
          <w:rFonts w:eastAsia="Times New Roman" w:cs="Times New Roman"/>
          <w:color w:val="2F363E"/>
          <w:szCs w:val="28"/>
        </w:rPr>
      </w:pPr>
      <w:r>
        <w:rPr>
          <w:rFonts w:eastAsia="Times New Roman" w:cs="Times New Roman"/>
          <w:b/>
          <w:bCs/>
          <w:color w:val="2F363E"/>
          <w:szCs w:val="28"/>
        </w:rPr>
        <w:tab/>
        <w:t>4.</w:t>
      </w:r>
      <w:r w:rsidR="007D6F60" w:rsidRPr="007D6F60">
        <w:rPr>
          <w:rFonts w:eastAsia="Times New Roman" w:cs="Times New Roman"/>
          <w:b/>
          <w:bCs/>
          <w:color w:val="2F363E"/>
          <w:szCs w:val="28"/>
        </w:rPr>
        <w:t>Theo dõi tình hình thi hành pháp luật, kiểm tra việc thực hiện pháp luật:</w:t>
      </w:r>
    </w:p>
    <w:p w:rsidR="007D6F60" w:rsidRPr="007D6F60" w:rsidRDefault="00EE3E6E" w:rsidP="004B7E48">
      <w:pPr>
        <w:shd w:val="clear" w:color="auto" w:fill="FFFFFF"/>
        <w:spacing w:after="0" w:line="240" w:lineRule="auto"/>
        <w:ind w:firstLine="720"/>
        <w:jc w:val="both"/>
        <w:rPr>
          <w:rFonts w:eastAsia="Times New Roman" w:cs="Times New Roman"/>
          <w:color w:val="2F363E"/>
          <w:szCs w:val="28"/>
        </w:rPr>
      </w:pPr>
      <w:r>
        <w:rPr>
          <w:rFonts w:eastAsia="Times New Roman" w:cs="Times New Roman"/>
          <w:color w:val="2F363E"/>
          <w:szCs w:val="28"/>
        </w:rPr>
        <w:t>– Lãnh đạo nhà trường</w:t>
      </w:r>
      <w:r w:rsidR="007D6F60" w:rsidRPr="007D6F60">
        <w:rPr>
          <w:rFonts w:eastAsia="Times New Roman" w:cs="Times New Roman"/>
          <w:color w:val="2F363E"/>
          <w:szCs w:val="28"/>
        </w:rPr>
        <w:t xml:space="preserve"> triển khai thực hiện tốt công tác theo dõi thi hành pháp luật lĩnh vực giáo dục ở địa phương: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lastRenderedPageBreak/>
        <w:t>– Tuyên truyền, phô biến các Luật, các quy định của Nhà nước, chú ý vấn đề thu-chi, vẫn đề tuyên sinh, chuyển trường, chất lượng giảng dạy, v</w:t>
      </w:r>
      <w:r w:rsidR="00EE3E6E">
        <w:rPr>
          <w:rFonts w:eastAsia="Times New Roman" w:cs="Times New Roman"/>
          <w:color w:val="2F363E"/>
          <w:szCs w:val="28"/>
        </w:rPr>
        <w:t>ấn đè dạy thêm học thêm</w:t>
      </w:r>
      <w:r w:rsidRPr="007D6F60">
        <w:rPr>
          <w:rFonts w:eastAsia="Times New Roman" w:cs="Times New Roman"/>
          <w:color w:val="2F363E"/>
          <w:szCs w:val="28"/>
        </w:rPr>
        <w:t>, an toàn thực phẩm, đảm bảo an toàn… thực hiện nghiêm túc, đúng quy định của pháp luật.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Nhà trường xây dựng kế hoạch theo dõi thi hành pháp luật, quản lý công tác theo dõi tình hình thi hành pháp luật năm 201</w:t>
      </w:r>
      <w:r w:rsidR="00EE3E6E">
        <w:rPr>
          <w:rFonts w:eastAsia="Times New Roman" w:cs="Times New Roman"/>
          <w:color w:val="2F363E"/>
          <w:szCs w:val="28"/>
        </w:rPr>
        <w:t>9</w:t>
      </w:r>
      <w:r w:rsidRPr="007D6F60">
        <w:rPr>
          <w:rFonts w:eastAsia="Times New Roman" w:cs="Times New Roman"/>
          <w:color w:val="2F363E"/>
          <w:szCs w:val="28"/>
        </w:rPr>
        <w:t>; không để tình trạng cán bộ, giáo viên, nhân viên, người lao động vi phạm pháp luật.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b/>
          <w:bCs/>
          <w:color w:val="2F363E"/>
          <w:szCs w:val="28"/>
        </w:rPr>
        <w:t>5.Công tác cải cách hành chính:</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Nhà trườn  ph</w:t>
      </w:r>
      <w:r w:rsidR="00EE3E6E">
        <w:rPr>
          <w:rFonts w:eastAsia="Times New Roman" w:cs="Times New Roman"/>
          <w:color w:val="2F363E"/>
          <w:szCs w:val="28"/>
        </w:rPr>
        <w:t>ân công đồng chí phạm Thị Thu</w:t>
      </w:r>
      <w:r w:rsidRPr="007D6F60">
        <w:rPr>
          <w:rFonts w:eastAsia="Times New Roman" w:cs="Times New Roman"/>
          <w:color w:val="2F363E"/>
          <w:szCs w:val="28"/>
        </w:rPr>
        <w:t xml:space="preserve"> – CBVP tiếp nhận thủ tục hành chính của trường  và giải quyết theo đúng thời gian .</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Giải quyết đúng hạn 100% các hồ sơ hành chính đủ điều kiện về thủ tục</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Có đủ các loại hô sơ, số sách và trang thiết bị theo quy định.</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Thường xuyên rà soát các quy định từng TTHC, bổ sung cơ sở pháp lý cho từng thủ tục trên cơ sở nghị định, thông tư mới được ban hành;</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b/>
          <w:bCs/>
          <w:color w:val="2F363E"/>
          <w:szCs w:val="28"/>
        </w:rPr>
        <w:t>7.Công tác thi đua- khen thưởng: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Nhà trường xây dựng trong quy chế chi tiêu nội bộ để khen thưởng đối với cá nhân, tập thể có thành tích xuất sắc trong công tác pháp chế trong năm học.</w:t>
      </w:r>
    </w:p>
    <w:p w:rsidR="007D6F60" w:rsidRPr="007D6F60" w:rsidRDefault="007D6F60" w:rsidP="00D30A39">
      <w:pPr>
        <w:shd w:val="clear" w:color="auto" w:fill="FFFFFF"/>
        <w:spacing w:after="0" w:line="240" w:lineRule="auto"/>
        <w:jc w:val="both"/>
        <w:rPr>
          <w:rFonts w:eastAsia="Times New Roman" w:cs="Times New Roman"/>
          <w:color w:val="2F363E"/>
          <w:szCs w:val="28"/>
        </w:rPr>
      </w:pPr>
      <w:r w:rsidRPr="007D6F60">
        <w:rPr>
          <w:rFonts w:eastAsia="Times New Roman" w:cs="Times New Roman"/>
          <w:color w:val="2F363E"/>
          <w:szCs w:val="28"/>
        </w:rPr>
        <w:t> </w:t>
      </w:r>
      <w:r w:rsidR="004B7E48">
        <w:rPr>
          <w:rFonts w:eastAsia="Times New Roman" w:cs="Times New Roman"/>
          <w:color w:val="2F363E"/>
          <w:szCs w:val="28"/>
        </w:rPr>
        <w:tab/>
      </w:r>
      <w:r w:rsidRPr="007D6F60">
        <w:rPr>
          <w:rFonts w:eastAsia="Times New Roman" w:cs="Times New Roman"/>
          <w:color w:val="2F363E"/>
          <w:szCs w:val="28"/>
        </w:rPr>
        <w:t>– Tiếp tục đẩy mạnh phong trào thi đua </w:t>
      </w:r>
      <w:r w:rsidRPr="007D6F60">
        <w:rPr>
          <w:rFonts w:eastAsia="Times New Roman" w:cs="Times New Roman"/>
          <w:i/>
          <w:iCs/>
          <w:color w:val="2F363E"/>
          <w:szCs w:val="28"/>
        </w:rPr>
        <w:t>“Đổi mới sáng tạo trong dạy và học”;</w:t>
      </w:r>
      <w:r w:rsidRPr="007D6F60">
        <w:rPr>
          <w:rFonts w:eastAsia="Times New Roman" w:cs="Times New Roman"/>
          <w:color w:val="2F363E"/>
          <w:szCs w:val="28"/>
        </w:rPr>
        <w:t> Quyết định khen thưởng hoặc đề nghị cơ quan có thẩm quyền khen thưởng đối với cá nhân, tập thể có thành tích xuất sắc trong công tác pháp chế.</w:t>
      </w:r>
    </w:p>
    <w:p w:rsidR="007D6F60" w:rsidRPr="007D6F60" w:rsidRDefault="007D6F60" w:rsidP="004B7E48">
      <w:pPr>
        <w:shd w:val="clear" w:color="auto" w:fill="FFFFFF"/>
        <w:spacing w:after="0" w:line="240" w:lineRule="auto"/>
        <w:jc w:val="both"/>
        <w:rPr>
          <w:rFonts w:eastAsia="Times New Roman" w:cs="Times New Roman"/>
          <w:color w:val="2F363E"/>
          <w:szCs w:val="28"/>
        </w:rPr>
      </w:pPr>
      <w:r w:rsidRPr="007D6F60">
        <w:rPr>
          <w:rFonts w:eastAsia="Times New Roman" w:cs="Times New Roman"/>
          <w:color w:val="2F363E"/>
          <w:szCs w:val="28"/>
        </w:rPr>
        <w:t> </w:t>
      </w:r>
      <w:r w:rsidR="004B7E48">
        <w:rPr>
          <w:rFonts w:eastAsia="Times New Roman" w:cs="Times New Roman"/>
          <w:color w:val="2F363E"/>
          <w:szCs w:val="28"/>
        </w:rPr>
        <w:tab/>
      </w:r>
      <w:r w:rsidR="004B7E48">
        <w:rPr>
          <w:rFonts w:eastAsia="Times New Roman" w:cs="Times New Roman"/>
          <w:b/>
          <w:bCs/>
          <w:color w:val="2F363E"/>
          <w:szCs w:val="28"/>
        </w:rPr>
        <w:t>III.</w:t>
      </w:r>
      <w:r w:rsidRPr="007D6F60">
        <w:rPr>
          <w:rFonts w:eastAsia="Times New Roman" w:cs="Times New Roman"/>
          <w:b/>
          <w:bCs/>
          <w:color w:val="2F363E"/>
          <w:szCs w:val="28"/>
        </w:rPr>
        <w:t>TỔ CHỨC THỰC HIỆN</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Nhà trường xây dựng chương trình, kế hoạch thực hiện nhiệm v</w:t>
      </w:r>
      <w:r w:rsidR="00EE3E6E">
        <w:rPr>
          <w:rFonts w:eastAsia="Times New Roman" w:cs="Times New Roman"/>
          <w:color w:val="2F363E"/>
          <w:szCs w:val="28"/>
        </w:rPr>
        <w:t>ụ công tác pháp chế năm học 2019-2020</w:t>
      </w:r>
      <w:r w:rsidRPr="007D6F60">
        <w:rPr>
          <w:rFonts w:eastAsia="Times New Roman" w:cs="Times New Roman"/>
          <w:color w:val="2F363E"/>
          <w:szCs w:val="28"/>
        </w:rPr>
        <w:t>, và triển  khai sâu rộng, quán triệt 100% cán bộ, giáo viên, nhân viên trong nhà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Trong giảng dạy lồng ghép nội dung pháp luật qua môn giáo dục công dân và hoạt động ngoài giờ lên lớp; tô chức các cuộc thi và lao lưu … nhằm nâng cao chât lượng công tác pháp chế và PBGDPI, tại trường.</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xml:space="preserve">– Quan tâm đội ngũ giáo viên, dạy môn giáo dục công dân đề các đơn vị thực hiện </w:t>
      </w:r>
      <w:r w:rsidR="00EE3E6E">
        <w:rPr>
          <w:rFonts w:eastAsia="Times New Roman" w:cs="Times New Roman"/>
          <w:color w:val="2F363E"/>
          <w:szCs w:val="28"/>
        </w:rPr>
        <w:t>tốt nhiệm vụ PDGDPL năm học 2019</w:t>
      </w:r>
      <w:r w:rsidRPr="007D6F60">
        <w:rPr>
          <w:rFonts w:eastAsia="Times New Roman" w:cs="Times New Roman"/>
          <w:color w:val="2F363E"/>
          <w:szCs w:val="28"/>
        </w:rPr>
        <w:t>-20</w:t>
      </w:r>
      <w:r w:rsidR="00EE3E6E">
        <w:rPr>
          <w:rFonts w:eastAsia="Times New Roman" w:cs="Times New Roman"/>
          <w:color w:val="2F363E"/>
          <w:szCs w:val="28"/>
        </w:rPr>
        <w:t>20</w:t>
      </w:r>
      <w:r w:rsidRPr="007D6F60">
        <w:rPr>
          <w:rFonts w:eastAsia="Times New Roman" w:cs="Times New Roman"/>
          <w:color w:val="2F363E"/>
          <w:szCs w:val="28"/>
        </w:rPr>
        <w:t>:</w:t>
      </w:r>
    </w:p>
    <w:p w:rsidR="007D6F60" w:rsidRPr="007D6F60" w:rsidRDefault="007D6F60" w:rsidP="004B7E48">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 Tự kiểm tra, đánh giá công tác pháp chế theo kế hoạch đã xây dựng.</w:t>
      </w:r>
    </w:p>
    <w:p w:rsidR="00D30A39" w:rsidRDefault="00D30A39" w:rsidP="00D30A39">
      <w:pPr>
        <w:shd w:val="clear" w:color="auto" w:fill="FFFFFF"/>
        <w:spacing w:after="0" w:line="240" w:lineRule="auto"/>
        <w:jc w:val="both"/>
        <w:rPr>
          <w:rFonts w:eastAsia="Times New Roman" w:cs="Times New Roman"/>
          <w:color w:val="2F363E"/>
          <w:szCs w:val="28"/>
        </w:rPr>
      </w:pPr>
      <w:r>
        <w:rPr>
          <w:rFonts w:eastAsia="Times New Roman" w:cs="Times New Roman"/>
          <w:color w:val="2F363E"/>
          <w:szCs w:val="28"/>
        </w:rPr>
        <w:t>Thực hiện chế độ thông tin báo cáo về PGD:</w:t>
      </w:r>
    </w:p>
    <w:p w:rsidR="00D30A39" w:rsidRDefault="00D30A39" w:rsidP="00D30A39">
      <w:pPr>
        <w:pStyle w:val="ListParagraph"/>
        <w:shd w:val="clear" w:color="auto" w:fill="FFFFFF"/>
        <w:spacing w:after="0" w:line="240" w:lineRule="auto"/>
        <w:jc w:val="both"/>
        <w:rPr>
          <w:rFonts w:eastAsia="Times New Roman" w:cs="Times New Roman"/>
          <w:color w:val="2F363E"/>
          <w:szCs w:val="28"/>
        </w:rPr>
      </w:pPr>
      <w:r>
        <w:rPr>
          <w:rFonts w:eastAsia="Times New Roman" w:cs="Times New Roman"/>
          <w:color w:val="2F363E"/>
          <w:szCs w:val="28"/>
        </w:rPr>
        <w:t xml:space="preserve">+ </w:t>
      </w:r>
      <w:r w:rsidR="007D6F60" w:rsidRPr="00D30A39">
        <w:rPr>
          <w:rFonts w:eastAsia="Times New Roman" w:cs="Times New Roman"/>
          <w:color w:val="2F363E"/>
          <w:szCs w:val="28"/>
        </w:rPr>
        <w:t xml:space="preserve"> </w:t>
      </w:r>
      <w:r>
        <w:rPr>
          <w:rFonts w:eastAsia="Times New Roman" w:cs="Times New Roman"/>
          <w:color w:val="2F363E"/>
          <w:szCs w:val="28"/>
        </w:rPr>
        <w:t>Ké hoạch triển khai thực hiện công tác pháp chế năm học 2019-2020 trước ngày 01/11/2019.</w:t>
      </w:r>
    </w:p>
    <w:p w:rsidR="007D6F60" w:rsidRDefault="00D30A39" w:rsidP="00D30A39">
      <w:pPr>
        <w:pStyle w:val="ListParagraph"/>
        <w:shd w:val="clear" w:color="auto" w:fill="FFFFFF"/>
        <w:spacing w:after="0" w:line="240" w:lineRule="auto"/>
        <w:jc w:val="both"/>
        <w:rPr>
          <w:rFonts w:eastAsia="Times New Roman" w:cs="Times New Roman"/>
          <w:color w:val="2F363E"/>
          <w:szCs w:val="28"/>
        </w:rPr>
      </w:pPr>
      <w:r>
        <w:rPr>
          <w:rFonts w:eastAsia="Times New Roman" w:cs="Times New Roman"/>
          <w:color w:val="2F363E"/>
          <w:szCs w:val="28"/>
        </w:rPr>
        <w:t>+Báo cáo sơ kết công tác pháp chế học kì I trước ngày 28/2/2019</w:t>
      </w:r>
      <w:r w:rsidR="007D6F60" w:rsidRPr="00D30A39">
        <w:rPr>
          <w:rFonts w:eastAsia="Times New Roman" w:cs="Times New Roman"/>
          <w:color w:val="2F363E"/>
          <w:szCs w:val="28"/>
        </w:rPr>
        <w:t>.</w:t>
      </w:r>
    </w:p>
    <w:p w:rsidR="00D30A39" w:rsidRPr="00D30A39" w:rsidRDefault="00D30A39" w:rsidP="00D30A39">
      <w:pPr>
        <w:pStyle w:val="ListParagraph"/>
        <w:shd w:val="clear" w:color="auto" w:fill="FFFFFF"/>
        <w:spacing w:after="0" w:line="240" w:lineRule="auto"/>
        <w:jc w:val="both"/>
        <w:rPr>
          <w:rFonts w:eastAsia="Times New Roman" w:cs="Times New Roman"/>
          <w:color w:val="2F363E"/>
          <w:szCs w:val="28"/>
        </w:rPr>
      </w:pPr>
      <w:r>
        <w:rPr>
          <w:rFonts w:eastAsia="Times New Roman" w:cs="Times New Roman"/>
          <w:color w:val="2F363E"/>
          <w:szCs w:val="28"/>
        </w:rPr>
        <w:t>+Báo cáo kết quả thực hiện các chỉ tiêu công tác pháp chế năm học 2019-2020 trước ngày 28/5/2020.</w:t>
      </w:r>
    </w:p>
    <w:p w:rsidR="007D6F60" w:rsidRPr="007D6F60" w:rsidRDefault="007D6F60" w:rsidP="00D30A39">
      <w:pPr>
        <w:shd w:val="clear" w:color="auto" w:fill="FFFFFF"/>
        <w:spacing w:after="0" w:line="240" w:lineRule="auto"/>
        <w:ind w:firstLine="720"/>
        <w:jc w:val="both"/>
        <w:rPr>
          <w:rFonts w:eastAsia="Times New Roman" w:cs="Times New Roman"/>
          <w:color w:val="2F363E"/>
          <w:szCs w:val="28"/>
        </w:rPr>
      </w:pPr>
      <w:r w:rsidRPr="007D6F60">
        <w:rPr>
          <w:rFonts w:eastAsia="Times New Roman" w:cs="Times New Roman"/>
          <w:color w:val="2F363E"/>
          <w:szCs w:val="28"/>
        </w:rPr>
        <w:t>Trên đây là bản kế</w:t>
      </w:r>
      <w:r w:rsidR="00D30A39">
        <w:rPr>
          <w:rFonts w:eastAsia="Times New Roman" w:cs="Times New Roman"/>
          <w:color w:val="2F363E"/>
          <w:szCs w:val="28"/>
        </w:rPr>
        <w:t xml:space="preserve"> hoạch của trường THCS thanh bính</w:t>
      </w:r>
      <w:r w:rsidRPr="007D6F60">
        <w:rPr>
          <w:rFonts w:eastAsia="Times New Roman" w:cs="Times New Roman"/>
          <w:color w:val="2F363E"/>
          <w:szCs w:val="28"/>
        </w:rPr>
        <w:t xml:space="preserve"> về thực hiện nhiệm v</w:t>
      </w:r>
      <w:r w:rsidR="00D30A39">
        <w:rPr>
          <w:rFonts w:eastAsia="Times New Roman" w:cs="Times New Roman"/>
          <w:color w:val="2F363E"/>
          <w:szCs w:val="28"/>
        </w:rPr>
        <w:t>ụ công tác pháp chế năm học 2019-2020</w:t>
      </w:r>
      <w:r w:rsidRPr="007D6F60">
        <w:rPr>
          <w:rFonts w:eastAsia="Times New Roman" w:cs="Times New Roman"/>
          <w:color w:val="2F363E"/>
          <w:szCs w:val="28"/>
        </w:rPr>
        <w:t>.  </w:t>
      </w:r>
    </w:p>
    <w:tbl>
      <w:tblPr>
        <w:tblW w:w="12750" w:type="dxa"/>
        <w:shd w:val="clear" w:color="auto" w:fill="FFFFFF"/>
        <w:tblCellMar>
          <w:top w:w="15" w:type="dxa"/>
          <w:left w:w="15" w:type="dxa"/>
          <w:bottom w:w="15" w:type="dxa"/>
          <w:right w:w="15" w:type="dxa"/>
        </w:tblCellMar>
        <w:tblLook w:val="04A0"/>
      </w:tblPr>
      <w:tblGrid>
        <w:gridCol w:w="2835"/>
        <w:gridCol w:w="9915"/>
      </w:tblGrid>
      <w:tr w:rsidR="007D6F60" w:rsidRPr="007D6F60" w:rsidTr="004B7E48">
        <w:tc>
          <w:tcPr>
            <w:tcW w:w="2835" w:type="dxa"/>
            <w:shd w:val="clear" w:color="auto" w:fill="FFFFFF"/>
            <w:tcMar>
              <w:top w:w="0" w:type="dxa"/>
              <w:left w:w="0" w:type="dxa"/>
              <w:bottom w:w="0" w:type="dxa"/>
              <w:right w:w="0" w:type="dxa"/>
            </w:tcMar>
            <w:vAlign w:val="center"/>
            <w:hideMark/>
          </w:tcPr>
          <w:p w:rsidR="007D6F60" w:rsidRPr="007D6F60" w:rsidRDefault="007D6F60" w:rsidP="00D30A39">
            <w:pPr>
              <w:spacing w:after="0" w:line="240" w:lineRule="auto"/>
              <w:jc w:val="both"/>
              <w:rPr>
                <w:rFonts w:eastAsia="Times New Roman" w:cs="Times New Roman"/>
                <w:color w:val="2F363E"/>
                <w:szCs w:val="28"/>
              </w:rPr>
            </w:pPr>
            <w:r w:rsidRPr="007D6F60">
              <w:rPr>
                <w:rFonts w:eastAsia="Times New Roman" w:cs="Times New Roman"/>
                <w:color w:val="2F363E"/>
                <w:szCs w:val="28"/>
              </w:rPr>
              <w:t>Nơi nhận:</w:t>
            </w:r>
          </w:p>
          <w:p w:rsidR="007D6F60" w:rsidRPr="007D6F60" w:rsidRDefault="007D6F60" w:rsidP="00D30A39">
            <w:pPr>
              <w:spacing w:after="0" w:line="240" w:lineRule="auto"/>
              <w:jc w:val="both"/>
              <w:rPr>
                <w:rFonts w:eastAsia="Times New Roman" w:cs="Times New Roman"/>
                <w:color w:val="2F363E"/>
                <w:szCs w:val="28"/>
              </w:rPr>
            </w:pPr>
            <w:r w:rsidRPr="007D6F60">
              <w:rPr>
                <w:rFonts w:eastAsia="Times New Roman" w:cs="Times New Roman"/>
                <w:color w:val="2F363E"/>
                <w:szCs w:val="28"/>
              </w:rPr>
              <w:t xml:space="preserve">– </w:t>
            </w:r>
            <w:r w:rsidR="00D30A39">
              <w:rPr>
                <w:rFonts w:eastAsia="Times New Roman" w:cs="Times New Roman"/>
                <w:color w:val="2F363E"/>
                <w:szCs w:val="28"/>
              </w:rPr>
              <w:t xml:space="preserve">PGD ĐT </w:t>
            </w:r>
          </w:p>
          <w:p w:rsidR="007D6F60" w:rsidRPr="007D6F60" w:rsidRDefault="007D6F60" w:rsidP="00D30A39">
            <w:pPr>
              <w:spacing w:after="0" w:line="240" w:lineRule="auto"/>
              <w:jc w:val="both"/>
              <w:rPr>
                <w:rFonts w:eastAsia="Times New Roman" w:cs="Times New Roman"/>
                <w:color w:val="2F363E"/>
                <w:szCs w:val="28"/>
              </w:rPr>
            </w:pPr>
            <w:r w:rsidRPr="007D6F60">
              <w:rPr>
                <w:rFonts w:eastAsia="Times New Roman" w:cs="Times New Roman"/>
                <w:color w:val="2F363E"/>
                <w:szCs w:val="28"/>
              </w:rPr>
              <w:t>-</w:t>
            </w:r>
            <w:r w:rsidR="00D30A39">
              <w:rPr>
                <w:rFonts w:eastAsia="Times New Roman" w:cs="Times New Roman"/>
                <w:color w:val="2F363E"/>
                <w:szCs w:val="28"/>
              </w:rPr>
              <w:t>Các tổ chuyên môn</w:t>
            </w:r>
          </w:p>
          <w:p w:rsidR="007D6F60" w:rsidRPr="007D6F60" w:rsidRDefault="00D30A39" w:rsidP="00D30A39">
            <w:pPr>
              <w:spacing w:after="0" w:line="240" w:lineRule="auto"/>
              <w:jc w:val="both"/>
              <w:rPr>
                <w:rFonts w:eastAsia="Times New Roman" w:cs="Times New Roman"/>
                <w:color w:val="2F363E"/>
                <w:szCs w:val="28"/>
              </w:rPr>
            </w:pPr>
            <w:r>
              <w:rPr>
                <w:rFonts w:eastAsia="Times New Roman" w:cs="Times New Roman"/>
                <w:color w:val="2F363E"/>
                <w:szCs w:val="28"/>
              </w:rPr>
              <w:t>-Lưu VT.</w:t>
            </w:r>
          </w:p>
          <w:p w:rsidR="007D6F60" w:rsidRPr="007D6F60" w:rsidRDefault="007D6F60" w:rsidP="00D30A39">
            <w:pPr>
              <w:spacing w:after="0" w:line="240" w:lineRule="auto"/>
              <w:jc w:val="both"/>
              <w:rPr>
                <w:rFonts w:eastAsia="Times New Roman" w:cs="Times New Roman"/>
                <w:color w:val="2F363E"/>
                <w:szCs w:val="28"/>
              </w:rPr>
            </w:pPr>
            <w:r w:rsidRPr="007D6F60">
              <w:rPr>
                <w:rFonts w:eastAsia="Times New Roman" w:cs="Times New Roman"/>
                <w:color w:val="2F363E"/>
                <w:szCs w:val="28"/>
              </w:rPr>
              <w:lastRenderedPageBreak/>
              <w:t> </w:t>
            </w:r>
          </w:p>
        </w:tc>
        <w:tc>
          <w:tcPr>
            <w:tcW w:w="9915" w:type="dxa"/>
            <w:shd w:val="clear" w:color="auto" w:fill="FFFFFF"/>
            <w:tcMar>
              <w:top w:w="0" w:type="dxa"/>
              <w:left w:w="0" w:type="dxa"/>
              <w:bottom w:w="0" w:type="dxa"/>
              <w:right w:w="0" w:type="dxa"/>
            </w:tcMar>
            <w:vAlign w:val="center"/>
            <w:hideMark/>
          </w:tcPr>
          <w:p w:rsidR="007D6F60" w:rsidRPr="007D6F60" w:rsidRDefault="004B7E48" w:rsidP="004B7E48">
            <w:pPr>
              <w:spacing w:after="0" w:line="240" w:lineRule="auto"/>
              <w:jc w:val="center"/>
              <w:rPr>
                <w:rFonts w:eastAsia="Times New Roman" w:cs="Times New Roman"/>
                <w:color w:val="2F363E"/>
                <w:szCs w:val="28"/>
              </w:rPr>
            </w:pPr>
            <w:r>
              <w:rPr>
                <w:rFonts w:eastAsia="Times New Roman" w:cs="Times New Roman"/>
                <w:color w:val="2F363E"/>
                <w:szCs w:val="28"/>
              </w:rPr>
              <w:lastRenderedPageBreak/>
              <w:t>HIỆU TRƯỞNG</w:t>
            </w:r>
          </w:p>
        </w:tc>
      </w:tr>
    </w:tbl>
    <w:p w:rsidR="007D6F60" w:rsidRPr="007D6F60" w:rsidRDefault="007D6F60" w:rsidP="00D30A39">
      <w:pPr>
        <w:shd w:val="clear" w:color="auto" w:fill="FFFFFF"/>
        <w:spacing w:after="0" w:line="240" w:lineRule="auto"/>
        <w:jc w:val="both"/>
        <w:rPr>
          <w:rFonts w:eastAsia="Times New Roman" w:cs="Times New Roman"/>
          <w:color w:val="2F363E"/>
          <w:szCs w:val="28"/>
        </w:rPr>
      </w:pPr>
      <w:r w:rsidRPr="007D6F60">
        <w:rPr>
          <w:rFonts w:eastAsia="Times New Roman" w:cs="Times New Roman"/>
          <w:color w:val="2F363E"/>
          <w:szCs w:val="28"/>
        </w:rPr>
        <w:lastRenderedPageBreak/>
        <w:t> </w:t>
      </w:r>
    </w:p>
    <w:p w:rsidR="00B72D64" w:rsidRPr="007D6F60" w:rsidRDefault="00B72D64" w:rsidP="00D30A39">
      <w:pPr>
        <w:spacing w:after="0" w:line="240" w:lineRule="auto"/>
        <w:jc w:val="both"/>
        <w:rPr>
          <w:rFonts w:cs="Times New Roman"/>
          <w:szCs w:val="28"/>
        </w:rPr>
      </w:pPr>
    </w:p>
    <w:sectPr w:rsidR="00B72D64" w:rsidRPr="007D6F60" w:rsidSect="00D30A39">
      <w:pgSz w:w="12240" w:h="15840"/>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475"/>
    <w:multiLevelType w:val="multilevel"/>
    <w:tmpl w:val="03345116"/>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95530D3"/>
    <w:multiLevelType w:val="hybridMultilevel"/>
    <w:tmpl w:val="86BC69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E3F70"/>
    <w:multiLevelType w:val="multilevel"/>
    <w:tmpl w:val="E57456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6223E"/>
    <w:multiLevelType w:val="multilevel"/>
    <w:tmpl w:val="B4EAFBF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nsid w:val="39C16829"/>
    <w:multiLevelType w:val="multilevel"/>
    <w:tmpl w:val="6FBAC478"/>
    <w:lvl w:ilvl="0">
      <w:start w:val="4"/>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47277617"/>
    <w:multiLevelType w:val="hybridMultilevel"/>
    <w:tmpl w:val="125810FA"/>
    <w:lvl w:ilvl="0" w:tplc="3D8C6E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6036E2"/>
    <w:multiLevelType w:val="multilevel"/>
    <w:tmpl w:val="D22A10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CB0680A"/>
    <w:multiLevelType w:val="hybridMultilevel"/>
    <w:tmpl w:val="A650BCD0"/>
    <w:lvl w:ilvl="0" w:tplc="3260FB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4259B"/>
    <w:multiLevelType w:val="multilevel"/>
    <w:tmpl w:val="D4E857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49D03C4"/>
    <w:multiLevelType w:val="hybridMultilevel"/>
    <w:tmpl w:val="2C8EBB3A"/>
    <w:lvl w:ilvl="0" w:tplc="14C067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606F76"/>
    <w:multiLevelType w:val="hybridMultilevel"/>
    <w:tmpl w:val="42E0DCC2"/>
    <w:lvl w:ilvl="0" w:tplc="9C9EE2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8"/>
  </w:num>
  <w:num w:numId="7">
    <w:abstractNumId w:val="7"/>
  </w:num>
  <w:num w:numId="8">
    <w:abstractNumId w:val="10"/>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6F60"/>
    <w:rsid w:val="0003685A"/>
    <w:rsid w:val="00334111"/>
    <w:rsid w:val="004B7E48"/>
    <w:rsid w:val="00773A90"/>
    <w:rsid w:val="007D6F60"/>
    <w:rsid w:val="00B72D64"/>
    <w:rsid w:val="00D30A39"/>
    <w:rsid w:val="00EE3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6F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D6F60"/>
    <w:rPr>
      <w:b/>
      <w:bCs/>
    </w:rPr>
  </w:style>
  <w:style w:type="character" w:styleId="Emphasis">
    <w:name w:val="Emphasis"/>
    <w:basedOn w:val="DefaultParagraphFont"/>
    <w:uiPriority w:val="20"/>
    <w:qFormat/>
    <w:rsid w:val="007D6F60"/>
    <w:rPr>
      <w:i/>
      <w:iCs/>
    </w:rPr>
  </w:style>
  <w:style w:type="character" w:styleId="Hyperlink">
    <w:name w:val="Hyperlink"/>
    <w:basedOn w:val="DefaultParagraphFont"/>
    <w:uiPriority w:val="99"/>
    <w:semiHidden/>
    <w:unhideWhenUsed/>
    <w:rsid w:val="007D6F60"/>
    <w:rPr>
      <w:color w:val="0000FF"/>
      <w:u w:val="single"/>
    </w:rPr>
  </w:style>
  <w:style w:type="paragraph" w:styleId="ListParagraph">
    <w:name w:val="List Paragraph"/>
    <w:basedOn w:val="Normal"/>
    <w:uiPriority w:val="34"/>
    <w:qFormat/>
    <w:rsid w:val="00773A90"/>
    <w:pPr>
      <w:ind w:left="720"/>
      <w:contextualSpacing/>
    </w:pPr>
  </w:style>
</w:styles>
</file>

<file path=word/webSettings.xml><?xml version="1.0" encoding="utf-8"?>
<w:webSettings xmlns:r="http://schemas.openxmlformats.org/officeDocument/2006/relationships" xmlns:w="http://schemas.openxmlformats.org/wordprocessingml/2006/main">
  <w:divs>
    <w:div w:id="4783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9866-A77C-4E74-B1ED-BE5B0917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2019-10-30T00:33:00Z</dcterms:created>
  <dcterms:modified xsi:type="dcterms:W3CDTF">2019-10-30T01:23:00Z</dcterms:modified>
</cp:coreProperties>
</file>